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5CFC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19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05A94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iCs/>
          <w:sz w:val="24"/>
          <w:szCs w:val="28"/>
        </w:rPr>
        <w:t>соревнований по к</w:t>
      </w:r>
      <w:r>
        <w:rPr>
          <w:rFonts w:ascii="Times New Roman" w:hAnsi="Times New Roman" w:cs="Times New Roman"/>
          <w:b/>
          <w:sz w:val="24"/>
          <w:szCs w:val="28"/>
        </w:rPr>
        <w:t>омпетенции Кондитерское дело (юниоры)</w:t>
      </w:r>
    </w:p>
    <w:p w14:paraId="0A8DC1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  <w:r>
        <w:rPr>
          <w:rFonts w:ascii="Times New Roman" w:hAnsi="Times New Roman" w:cs="Times New Roman"/>
          <w:b/>
          <w:iCs/>
          <w:sz w:val="24"/>
          <w:szCs w:val="28"/>
        </w:rPr>
        <w:t>по профессиональному ма</w:t>
      </w:r>
      <w:r>
        <w:rPr>
          <w:rFonts w:hint="default" w:ascii="Times New Roman" w:hAnsi="Times New Roman" w:cs="Times New Roman"/>
          <w:b/>
          <w:iCs/>
          <w:sz w:val="24"/>
          <w:szCs w:val="28"/>
          <w:lang w:val="ru-RU"/>
        </w:rPr>
        <w:t xml:space="preserve"> Красноярский край</w:t>
      </w:r>
    </w:p>
    <w:p w14:paraId="0178C4D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 w14:paraId="610BB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1EC0AF2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14:paraId="51778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1ABAF5FD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14:paraId="117BB265">
            <w:pPr>
              <w:spacing w:after="0" w:line="276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С 14.02.2026 по 18.02.2026</w:t>
            </w:r>
          </w:p>
        </w:tc>
      </w:tr>
      <w:tr w14:paraId="529B1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72207069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18551AC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КГАПОУ «Техникум индустрии гостеприимства и сервиса», г. Красноярск, пр. Металлургов д. 4 стр.2</w:t>
            </w:r>
          </w:p>
        </w:tc>
      </w:tr>
      <w:tr w14:paraId="481A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2212F28D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14:paraId="4BEFC30B">
            <w:pPr>
              <w:spacing w:after="0" w:line="276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Будиловская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 Татьяна Михайловна</w:t>
            </w:r>
          </w:p>
        </w:tc>
      </w:tr>
      <w:tr w14:paraId="0D19C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375C6C13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 (электронная почта, № телефона)</w:t>
            </w:r>
          </w:p>
        </w:tc>
        <w:tc>
          <w:tcPr>
            <w:tcW w:w="4410" w:type="dxa"/>
          </w:tcPr>
          <w:p w14:paraId="6FAAF8DB">
            <w:pPr>
              <w:spacing w:after="0" w:line="276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instrText xml:space="preserve"> HYPERLINK "mailto:tatyana_budilovs@mail.ru" </w:instrTex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separate"/>
            </w:r>
            <w:r>
              <w:rPr>
                <w:rStyle w:val="16"/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tatyana_budilovs@mail.ru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end"/>
            </w:r>
          </w:p>
          <w:p w14:paraId="797586A7">
            <w:pPr>
              <w:spacing w:after="0" w:line="276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89233127779</w:t>
            </w:r>
          </w:p>
        </w:tc>
      </w:tr>
    </w:tbl>
    <w:p w14:paraId="32301D5E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 w14:paraId="04C7A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AE3808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Д-2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ru-RU" w:eastAsia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5B934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C1B8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9C4E4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Приемка конкурсной площадки Главным Экспертом</w:t>
            </w:r>
          </w:p>
        </w:tc>
      </w:tr>
      <w:tr w14:paraId="66C89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16C0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8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3CF1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День экспертов в дистанционном формате. </w:t>
            </w:r>
          </w:p>
          <w:p w14:paraId="1B25FDDB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Обучение экспертов</w:t>
            </w:r>
          </w:p>
          <w:p w14:paraId="78AC7060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Тестирование экспертов</w:t>
            </w:r>
          </w:p>
          <w:p w14:paraId="202DE3D4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Обсуждение критериев оценки, загрузка схемы оценки в ЦСО, блокировка.</w:t>
            </w:r>
          </w:p>
        </w:tc>
      </w:tr>
      <w:tr w14:paraId="1258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81B820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г.</w:t>
            </w:r>
          </w:p>
        </w:tc>
      </w:tr>
      <w:tr w14:paraId="715D7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38" w:type="dxa"/>
          </w:tcPr>
          <w:p w14:paraId="552D975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09:30-10:00</w:t>
            </w:r>
          </w:p>
        </w:tc>
        <w:tc>
          <w:tcPr>
            <w:tcW w:w="8618" w:type="dxa"/>
          </w:tcPr>
          <w:p w14:paraId="51136D85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Регистрация конкурсантов и экспертов.</w:t>
            </w:r>
          </w:p>
        </w:tc>
      </w:tr>
      <w:tr w14:paraId="6FD3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838" w:type="dxa"/>
          </w:tcPr>
          <w:p w14:paraId="29EE847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10:00-13:00</w:t>
            </w:r>
          </w:p>
        </w:tc>
        <w:tc>
          <w:tcPr>
            <w:tcW w:w="8618" w:type="dxa"/>
          </w:tcPr>
          <w:p w14:paraId="3E5CA8EA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экспертов, конкурсантов по ТБ и ОТ.</w:t>
            </w:r>
          </w:p>
          <w:p w14:paraId="03C8F121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Жеребьёвка.</w:t>
            </w:r>
          </w:p>
          <w:p w14:paraId="4ED7237A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Ознакомление экспертов и конкурсантов с конкурсной документацией. </w:t>
            </w:r>
          </w:p>
          <w:p w14:paraId="2E78EAC5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Подписание протоколов</w:t>
            </w:r>
          </w:p>
        </w:tc>
      </w:tr>
      <w:tr w14:paraId="3CA87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838" w:type="dxa"/>
          </w:tcPr>
          <w:p w14:paraId="1F2D62A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10:00-13:00</w:t>
            </w:r>
          </w:p>
        </w:tc>
        <w:tc>
          <w:tcPr>
            <w:tcW w:w="8618" w:type="dxa"/>
          </w:tcPr>
          <w:p w14:paraId="7C3D8F10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Внесение 30% изменений в конкурсное задание. </w:t>
            </w:r>
          </w:p>
          <w:p w14:paraId="4A1CC0F6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Распределение ролей среди экспертов. Работа в группах оценки. Подписание протоколов.</w:t>
            </w:r>
          </w:p>
        </w:tc>
      </w:tr>
      <w:tr w14:paraId="57A2C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1844876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</w:tcPr>
          <w:p w14:paraId="180A210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Обед</w:t>
            </w:r>
          </w:p>
        </w:tc>
      </w:tr>
      <w:tr w14:paraId="72CDE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838" w:type="dxa"/>
          </w:tcPr>
          <w:p w14:paraId="1B7486F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606AF18C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конкурсантов с рабочими местами, инструктаж – тренинг; самостоятельное тестирование оборудования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14:paraId="01C161B4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Получение и проверка сырья. Подготовка рабочего места.</w:t>
            </w:r>
          </w:p>
        </w:tc>
      </w:tr>
      <w:tr w14:paraId="5DD11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F58696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г.</w:t>
            </w:r>
          </w:p>
        </w:tc>
      </w:tr>
      <w:tr w14:paraId="519A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38D68F2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</w:tcPr>
          <w:p w14:paraId="1A3DD828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Сбор и регистрация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конкурсантов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и экспертов. Инструктажи по ТБ и ОТ</w:t>
            </w:r>
          </w:p>
        </w:tc>
      </w:tr>
      <w:tr w14:paraId="4960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355B46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09:00-13:00</w:t>
            </w:r>
          </w:p>
        </w:tc>
        <w:tc>
          <w:tcPr>
            <w:tcW w:w="8618" w:type="dxa"/>
          </w:tcPr>
          <w:p w14:paraId="29F57A47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Выполнение модулей А, Б. </w:t>
            </w:r>
          </w:p>
        </w:tc>
      </w:tr>
      <w:tr w14:paraId="4FC6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3063296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8618" w:type="dxa"/>
          </w:tcPr>
          <w:p w14:paraId="67374E5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8"/>
                <w:lang w:eastAsia="ru-RU"/>
              </w:rPr>
              <w:t>Обед</w:t>
            </w:r>
          </w:p>
        </w:tc>
      </w:tr>
      <w:tr w14:paraId="0796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1FC5A5A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14:00-14:30</w:t>
            </w:r>
          </w:p>
        </w:tc>
        <w:tc>
          <w:tcPr>
            <w:tcW w:w="8618" w:type="dxa"/>
          </w:tcPr>
          <w:p w14:paraId="7C709F27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Осмотр бокса после работы (работа экспертной группы)</w:t>
            </w:r>
          </w:p>
        </w:tc>
      </w:tr>
      <w:tr w14:paraId="34522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363E0F9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14:30-15.30</w:t>
            </w:r>
          </w:p>
        </w:tc>
        <w:tc>
          <w:tcPr>
            <w:tcW w:w="8618" w:type="dxa"/>
          </w:tcPr>
          <w:p w14:paraId="05E81AA0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Уборка бокса после работы </w:t>
            </w:r>
          </w:p>
        </w:tc>
      </w:tr>
      <w:tr w14:paraId="7A7F1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4E2E61A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14:00-17:00</w:t>
            </w:r>
          </w:p>
        </w:tc>
        <w:tc>
          <w:tcPr>
            <w:tcW w:w="8618" w:type="dxa"/>
          </w:tcPr>
          <w:p w14:paraId="646464E2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Работа экспертных групп</w:t>
            </w:r>
          </w:p>
        </w:tc>
      </w:tr>
      <w:tr w14:paraId="5812A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7050EB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Д2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г.</w:t>
            </w:r>
          </w:p>
        </w:tc>
      </w:tr>
      <w:tr w14:paraId="3BA4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</w:tcPr>
          <w:p w14:paraId="5EA9E60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</w:tcPr>
          <w:p w14:paraId="36E99FD0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Сбор и регистрация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конкурсантов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и экспертов. Инструктажи по ТБ и ОТ</w:t>
            </w:r>
          </w:p>
        </w:tc>
      </w:tr>
      <w:tr w14:paraId="435E0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38A0CC0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09:00-13:00</w:t>
            </w:r>
          </w:p>
        </w:tc>
        <w:tc>
          <w:tcPr>
            <w:tcW w:w="8618" w:type="dxa"/>
          </w:tcPr>
          <w:p w14:paraId="0BBF4245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Выполнение модулей А, Г, Е.</w:t>
            </w:r>
          </w:p>
        </w:tc>
      </w:tr>
      <w:tr w14:paraId="435E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093A362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</w:tcPr>
          <w:p w14:paraId="193C8FA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8"/>
                <w:lang w:eastAsia="ru-RU"/>
              </w:rPr>
              <w:t>Обед</w:t>
            </w:r>
          </w:p>
        </w:tc>
      </w:tr>
      <w:tr w14:paraId="2B6C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044059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14:00-14:30</w:t>
            </w:r>
          </w:p>
        </w:tc>
        <w:tc>
          <w:tcPr>
            <w:tcW w:w="8618" w:type="dxa"/>
          </w:tcPr>
          <w:p w14:paraId="6C9857C9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Осмотр бокса после работы (работа экспертной группы)</w:t>
            </w:r>
          </w:p>
        </w:tc>
      </w:tr>
      <w:tr w14:paraId="4A8FD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</w:tcPr>
          <w:p w14:paraId="0373626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14:30-15.30</w:t>
            </w:r>
          </w:p>
        </w:tc>
        <w:tc>
          <w:tcPr>
            <w:tcW w:w="8618" w:type="dxa"/>
          </w:tcPr>
          <w:p w14:paraId="7C93BB92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Уборка бокса после работы </w:t>
            </w:r>
          </w:p>
        </w:tc>
      </w:tr>
      <w:tr w14:paraId="55129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0B42E01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14:00-17:00</w:t>
            </w:r>
          </w:p>
        </w:tc>
        <w:tc>
          <w:tcPr>
            <w:tcW w:w="8618" w:type="dxa"/>
          </w:tcPr>
          <w:p w14:paraId="1F9C9526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Работа экспертных групп</w:t>
            </w:r>
          </w:p>
        </w:tc>
      </w:tr>
      <w:tr w14:paraId="65BEA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5A1A83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Д3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17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 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4EEB1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F4B8FB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70D5A36A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Сбор и регистрация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конкурсантов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и экспертов. Инструктажи по ТБ и ОТ</w:t>
            </w:r>
          </w:p>
        </w:tc>
      </w:tr>
      <w:tr w14:paraId="11EC2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C37CD9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73D6C90F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Выполнение модулей А, В, Д.</w:t>
            </w:r>
          </w:p>
        </w:tc>
      </w:tr>
      <w:tr w14:paraId="60E5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CD0F1E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</w:tcPr>
          <w:p w14:paraId="66DDAA92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Осмотр бокса после работы (работа экспертной группы)</w:t>
            </w:r>
          </w:p>
        </w:tc>
      </w:tr>
      <w:tr w14:paraId="7D55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634FE33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:30-1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0ACD341D"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Уборка и сдача бокса в первоначальном состоянии на оценку</w:t>
            </w:r>
          </w:p>
        </w:tc>
      </w:tr>
      <w:tr w14:paraId="500E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4154348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12:00-13.00</w:t>
            </w:r>
          </w:p>
        </w:tc>
        <w:tc>
          <w:tcPr>
            <w:tcW w:w="8618" w:type="dxa"/>
          </w:tcPr>
          <w:p w14:paraId="5671351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8"/>
                <w:lang w:eastAsia="ru-RU"/>
              </w:rPr>
              <w:t>Обед</w:t>
            </w:r>
          </w:p>
        </w:tc>
      </w:tr>
      <w:tr w14:paraId="3B1B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B25F4D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18:00</w:t>
            </w:r>
          </w:p>
        </w:tc>
        <w:tc>
          <w:tcPr>
            <w:tcW w:w="8618" w:type="dxa"/>
          </w:tcPr>
          <w:p w14:paraId="5A2E3E5C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Работа экспертных групп. Блокировка и сверка оценок. Подписание итогового протокола. </w:t>
            </w:r>
          </w:p>
        </w:tc>
      </w:tr>
    </w:tbl>
    <w:p w14:paraId="49D55AE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8"/>
        </w:rPr>
      </w:pPr>
    </w:p>
    <w:p w14:paraId="1593DFDE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8"/>
        </w:rPr>
      </w:pPr>
    </w:p>
    <w:sectPr>
      <w:headerReference r:id="rId5" w:type="default"/>
      <w:pgSz w:w="11906" w:h="16838"/>
      <w:pgMar w:top="720" w:right="720" w:bottom="720" w:left="720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Verdana"/>
    <w:panose1 w:val="020B0603030804020204"/>
    <w:charset w:val="CC"/>
    <w:family w:val="swiss"/>
    <w:pitch w:val="default"/>
    <w:sig w:usb0="00000000" w:usb1="00000000" w:usb2="0A246029" w:usb3="00000000" w:csb0="000001FF" w:csb1="00000000"/>
  </w:font>
  <w:font w:name="FrutigerLTStd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81E12"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7570"/>
    <w:rsid w:val="001024BE"/>
    <w:rsid w:val="00114836"/>
    <w:rsid w:val="00114D79"/>
    <w:rsid w:val="001165E8"/>
    <w:rsid w:val="00127743"/>
    <w:rsid w:val="0015561E"/>
    <w:rsid w:val="00156D19"/>
    <w:rsid w:val="001627D5"/>
    <w:rsid w:val="0017612A"/>
    <w:rsid w:val="001C0370"/>
    <w:rsid w:val="001C63E7"/>
    <w:rsid w:val="001E1DF9"/>
    <w:rsid w:val="001E7A85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14553"/>
    <w:rsid w:val="003242E1"/>
    <w:rsid w:val="00333911"/>
    <w:rsid w:val="00334165"/>
    <w:rsid w:val="003531E7"/>
    <w:rsid w:val="003551AC"/>
    <w:rsid w:val="003601A4"/>
    <w:rsid w:val="0037535C"/>
    <w:rsid w:val="003908BB"/>
    <w:rsid w:val="003934F8"/>
    <w:rsid w:val="00397A1B"/>
    <w:rsid w:val="003A1FBC"/>
    <w:rsid w:val="003A21C8"/>
    <w:rsid w:val="003B5931"/>
    <w:rsid w:val="003C1D7A"/>
    <w:rsid w:val="003C2047"/>
    <w:rsid w:val="003C5F97"/>
    <w:rsid w:val="003D1208"/>
    <w:rsid w:val="003D1E51"/>
    <w:rsid w:val="003E03F0"/>
    <w:rsid w:val="004254FE"/>
    <w:rsid w:val="004303FE"/>
    <w:rsid w:val="00436FFC"/>
    <w:rsid w:val="00437687"/>
    <w:rsid w:val="00437D28"/>
    <w:rsid w:val="00437F02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49FB"/>
    <w:rsid w:val="004B692B"/>
    <w:rsid w:val="004C3CAF"/>
    <w:rsid w:val="004C703E"/>
    <w:rsid w:val="004D096E"/>
    <w:rsid w:val="004E50BD"/>
    <w:rsid w:val="004E6A51"/>
    <w:rsid w:val="004E785E"/>
    <w:rsid w:val="004E7905"/>
    <w:rsid w:val="004F7DA4"/>
    <w:rsid w:val="005055FF"/>
    <w:rsid w:val="00510059"/>
    <w:rsid w:val="00550E3E"/>
    <w:rsid w:val="00554CBB"/>
    <w:rsid w:val="005560AC"/>
    <w:rsid w:val="00557BB7"/>
    <w:rsid w:val="0056194A"/>
    <w:rsid w:val="00565B7C"/>
    <w:rsid w:val="00574AC1"/>
    <w:rsid w:val="005946EB"/>
    <w:rsid w:val="005A1625"/>
    <w:rsid w:val="005A45D3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0E66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B5FA3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4D0F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76C2"/>
    <w:rsid w:val="00854733"/>
    <w:rsid w:val="00863BBD"/>
    <w:rsid w:val="008761F3"/>
    <w:rsid w:val="00881C51"/>
    <w:rsid w:val="00881DD2"/>
    <w:rsid w:val="00882B54"/>
    <w:rsid w:val="00886135"/>
    <w:rsid w:val="008912AE"/>
    <w:rsid w:val="00892C2C"/>
    <w:rsid w:val="008B0ABE"/>
    <w:rsid w:val="008B0F23"/>
    <w:rsid w:val="008B560B"/>
    <w:rsid w:val="008B6FF1"/>
    <w:rsid w:val="008C41F7"/>
    <w:rsid w:val="008D6DCF"/>
    <w:rsid w:val="008E5424"/>
    <w:rsid w:val="00901689"/>
    <w:rsid w:val="009018F0"/>
    <w:rsid w:val="00906E82"/>
    <w:rsid w:val="0093246B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40B"/>
    <w:rsid w:val="009955F8"/>
    <w:rsid w:val="009A36AD"/>
    <w:rsid w:val="009B18A2"/>
    <w:rsid w:val="009B37D9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C76CF"/>
    <w:rsid w:val="00AD2200"/>
    <w:rsid w:val="00AD43D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A43B3"/>
    <w:rsid w:val="00BB7F22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C71FF"/>
    <w:rsid w:val="00CE2498"/>
    <w:rsid w:val="00CE26CA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E3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7A62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EF5FFF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77671D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uiPriority w:val="0"/>
    <w:rPr>
      <w:sz w:val="16"/>
      <w:szCs w:val="16"/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page number"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uiPriority w:val="0"/>
    <w:rPr>
      <w:b/>
      <w:bCs/>
    </w:rPr>
  </w:style>
  <w:style w:type="paragraph" w:styleId="23">
    <w:name w:val="footnote text"/>
    <w:basedOn w:val="1"/>
    <w:link w:val="57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autoRedefine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autoRedefine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autoRedefine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Верхний колонтитул Знак"/>
    <w:basedOn w:val="11"/>
    <w:link w:val="24"/>
    <w:uiPriority w:val="99"/>
  </w:style>
  <w:style w:type="character" w:customStyle="1" w:styleId="33">
    <w:name w:val="Нижний колонтитул Знак"/>
    <w:basedOn w:val="11"/>
    <w:link w:val="29"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Без интервала Знак"/>
    <w:basedOn w:val="11"/>
    <w:link w:val="34"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uiPriority w:val="99"/>
    <w:rPr>
      <w:color w:val="808080"/>
    </w:rPr>
  </w:style>
  <w:style w:type="character" w:customStyle="1" w:styleId="37">
    <w:name w:val="Текст выноски Знак"/>
    <w:basedOn w:val="11"/>
    <w:link w:val="18"/>
    <w:uiPriority w:val="0"/>
    <w:rPr>
      <w:rFonts w:ascii="Tahoma" w:hAnsi="Tahoma" w:cs="Tahoma"/>
      <w:sz w:val="16"/>
      <w:szCs w:val="16"/>
    </w:rPr>
  </w:style>
  <w:style w:type="character" w:customStyle="1" w:styleId="38">
    <w:name w:val="Заголовок 1 Знак"/>
    <w:basedOn w:val="11"/>
    <w:link w:val="2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Заголовок 5 Знак"/>
    <w:basedOn w:val="11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uiPriority w:val="0"/>
    <w:pPr>
      <w:tabs>
        <w:tab w:val="left" w:pos="360"/>
      </w:tabs>
    </w:pPr>
  </w:style>
  <w:style w:type="paragraph" w:customStyle="1" w:styleId="48">
    <w:name w:val="bullet"/>
    <w:basedOn w:val="1"/>
    <w:qFormat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Основной текст Знак"/>
    <w:basedOn w:val="11"/>
    <w:link w:val="25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Основной текст с отступом 2 Знак"/>
    <w:basedOn w:val="11"/>
    <w:link w:val="30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Основной текст 2 Знак"/>
    <w:basedOn w:val="11"/>
    <w:link w:val="19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Текст сноски Знак"/>
    <w:basedOn w:val="11"/>
    <w:link w:val="23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uiPriority w:val="0"/>
    <w:rPr>
      <w:color w:val="2C8DE6"/>
    </w:rPr>
  </w:style>
  <w:style w:type="paragraph" w:customStyle="1" w:styleId="62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77">
    <w:name w:val="Текст примечания Знак"/>
    <w:basedOn w:val="11"/>
    <w:link w:val="21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Тема примечания Знак"/>
    <w:basedOn w:val="77"/>
    <w:link w:val="22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A9C5-E24D-4980-B08C-A339A1618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362</Words>
  <Characters>2066</Characters>
  <Lines>17</Lines>
  <Paragraphs>4</Paragraphs>
  <TotalTime>4</TotalTime>
  <ScaleCrop>false</ScaleCrop>
  <LinksUpToDate>false</LinksUpToDate>
  <CharactersWithSpaces>2424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2023-10-02T15:03:00Z</dcterms:created>
  <dc:creator>Copyright ©«Ворлдскиллс Россия» (Экспедирование грузов)</dc:creator>
  <cp:lastModifiedBy>Татьяна Будиловская</cp:lastModifiedBy>
  <dcterms:modified xsi:type="dcterms:W3CDTF">2026-01-17T14:05:07Z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0E106FB098234E5B880D8675C21C7754_12</vt:lpwstr>
  </property>
</Properties>
</file>